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112AE" w14:textId="77777777" w:rsidR="00776B95" w:rsidRDefault="00776B95" w:rsidP="00776B9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tbl>
      <w:tblPr>
        <w:tblW w:w="12999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240"/>
        <w:gridCol w:w="6759"/>
      </w:tblGrid>
      <w:tr w:rsidR="0077079D" w14:paraId="4FE2FE61" w14:textId="77777777" w:rsidTr="0077079D">
        <w:tc>
          <w:tcPr>
            <w:tcW w:w="13000" w:type="dxa"/>
            <w:gridSpan w:val="2"/>
          </w:tcPr>
          <w:p w14:paraId="4C569B2A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noProof/>
                <w:color w:val="5D5D5D"/>
                <w:sz w:val="28"/>
                <w:szCs w:val="28"/>
                <w:lang w:eastAsia="it-IT"/>
              </w:rPr>
              <w:drawing>
                <wp:inline distT="0" distB="0" distL="0" distR="0" wp14:anchorId="660B2FE8" wp14:editId="5639BDC8">
                  <wp:extent cx="8252460" cy="1990725"/>
                  <wp:effectExtent l="0" t="0" r="254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2460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79D" w14:paraId="5A714A3C" w14:textId="77777777" w:rsidTr="0077079D">
        <w:tblPrEx>
          <w:tblBorders>
            <w:top w:val="none" w:sz="0" w:space="0" w:color="auto"/>
          </w:tblBorders>
        </w:tblPrEx>
        <w:tc>
          <w:tcPr>
            <w:tcW w:w="13000" w:type="dxa"/>
            <w:gridSpan w:val="2"/>
          </w:tcPr>
          <w:p w14:paraId="5245B896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</w:p>
          <w:p w14:paraId="57C73B2A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Spettabile Istituto / Gentili Docenti,</w:t>
            </w:r>
          </w:p>
          <w:p w14:paraId="1135B0F3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 </w:t>
            </w:r>
          </w:p>
          <w:p w14:paraId="53D202F6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con un programma ricco di iniziative tornano le giornate di orientamento: </w:t>
            </w:r>
          </w:p>
          <w:p w14:paraId="3AC88969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</w:p>
          <w:p w14:paraId="3A4C4627" w14:textId="77777777" w:rsidR="00776B95" w:rsidRDefault="0077079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hyperlink r:id="rId7" w:history="1">
              <w:r w:rsidR="00776B95">
                <w:rPr>
                  <w:rFonts w:ascii="Trebuchet MS" w:hAnsi="Trebuchet MS" w:cs="Trebuchet MS"/>
                  <w:b/>
                  <w:bCs/>
                  <w:color w:val="0C5E22"/>
                  <w:sz w:val="28"/>
                  <w:szCs w:val="28"/>
                </w:rPr>
                <w:t>INSUBRIAE OPEN DAY 2019</w:t>
              </w:r>
            </w:hyperlink>
            <w:r w:rsidR="00776B95">
              <w:rPr>
                <w:rFonts w:ascii="Trebuchet MS" w:hAnsi="Trebuchet MS" w:cs="Trebuchet MS"/>
                <w:color w:val="5D5D5D"/>
                <w:sz w:val="28"/>
                <w:szCs w:val="28"/>
              </w:rPr>
              <w:t> </w:t>
            </w:r>
          </w:p>
          <w:p w14:paraId="1B2C2B2D" w14:textId="77777777" w:rsidR="00776B95" w:rsidRDefault="00776B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rebuchet MS" w:hAnsi="Trebuchet MS" w:cs="Trebuchet MS"/>
                <w:color w:val="09431A"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color w:val="09431A"/>
                <w:sz w:val="28"/>
                <w:szCs w:val="28"/>
              </w:rPr>
              <w:t>a Varese – sabato 9 marzo 2019</w:t>
            </w:r>
          </w:p>
          <w:p w14:paraId="08810B22" w14:textId="77777777" w:rsidR="00776B95" w:rsidRDefault="00776B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ascii="Trebuchet MS" w:hAnsi="Trebuchet MS" w:cs="Trebuchet MS"/>
                <w:color w:val="09431A"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color w:val="09431A"/>
                <w:sz w:val="28"/>
                <w:szCs w:val="28"/>
              </w:rPr>
              <w:t>a Como – sabato 23 marzo 2019</w:t>
            </w:r>
          </w:p>
          <w:p w14:paraId="5994CA27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Docenti, Studenti e Uffici a supporto degli studenti saranno a disposizione per dare chiarimenti e fornire testimonianze.</w:t>
            </w:r>
          </w:p>
          <w:p w14:paraId="3C1C19DA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Attraverso presentazioni dei corsi, dei laboratori, delle attività di ricerca e con vere e proprie lezioni universitarie gli studenti partecipanti potranno conoscere il nostro mondo.</w:t>
            </w:r>
          </w:p>
          <w:p w14:paraId="1D189850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 </w:t>
            </w:r>
          </w:p>
          <w:p w14:paraId="5397FFEA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Nelle due giornate sarà possibile sostenere le </w:t>
            </w:r>
            <w:r>
              <w:rPr>
                <w:rFonts w:ascii="Trebuchet MS" w:hAnsi="Trebuchet MS" w:cs="Trebuchet MS"/>
                <w:b/>
                <w:bCs/>
                <w:color w:val="5D5D5D"/>
                <w:sz w:val="28"/>
                <w:szCs w:val="28"/>
              </w:rPr>
              <w:t>prove anticipate di verifica delle conoscenze iniziali</w:t>
            </w: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 per i corsi di laurea in Giurisprudenza, Scienze della mediazione interlinguistica e interculturale, Scienze del turismo. L'esito positivo della prova consentirà l'immatricolazione senza necessità di ripeterla.</w:t>
            </w:r>
          </w:p>
          <w:p w14:paraId="09419F75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Sarà anche organizzata la </w:t>
            </w:r>
            <w:r>
              <w:rPr>
                <w:rFonts w:ascii="Trebuchet MS" w:hAnsi="Trebuchet MS" w:cs="Trebuchet MS"/>
                <w:b/>
                <w:bCs/>
                <w:color w:val="5D5D5D"/>
                <w:sz w:val="28"/>
                <w:szCs w:val="28"/>
              </w:rPr>
              <w:t xml:space="preserve">simulazione </w:t>
            </w: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del test di ammissione</w:t>
            </w:r>
            <w:r>
              <w:rPr>
                <w:rFonts w:ascii="Trebuchet MS" w:hAnsi="Trebuchet MS" w:cs="Trebuchet MS"/>
                <w:b/>
                <w:bCs/>
                <w:color w:val="5D5D5D"/>
                <w:sz w:val="28"/>
                <w:szCs w:val="28"/>
              </w:rPr>
              <w:t> </w:t>
            </w: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per i corsi di laurea dell'area medico-sanitaria e la simulazione della prova di verifica delle conoscenze per il corso di laurea in Economia e management.</w:t>
            </w:r>
          </w:p>
          <w:p w14:paraId="358F111D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 </w:t>
            </w:r>
          </w:p>
          <w:p w14:paraId="4C90558F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I programmi delle giornate sono disponibili sul sito di Ateneo alla pagina: </w:t>
            </w:r>
            <w:hyperlink r:id="rId8" w:history="1">
              <w:r>
                <w:rPr>
                  <w:rFonts w:ascii="Trebuchet MS" w:hAnsi="Trebuchet MS" w:cs="Trebuchet MS"/>
                  <w:color w:val="0C5E22"/>
                  <w:sz w:val="28"/>
                  <w:szCs w:val="28"/>
                </w:rPr>
                <w:t>www.uninsubria.it/openday</w:t>
              </w:r>
            </w:hyperlink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.</w:t>
            </w:r>
          </w:p>
          <w:p w14:paraId="582F287D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 </w:t>
            </w:r>
          </w:p>
          <w:p w14:paraId="24311F93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 xml:space="preserve">Per motivi organizzativi </w:t>
            </w:r>
            <w:r>
              <w:rPr>
                <w:rFonts w:ascii="Trebuchet MS" w:hAnsi="Trebuchet MS" w:cs="Trebuchet MS"/>
                <w:b/>
                <w:bCs/>
                <w:color w:val="5D5D5D"/>
                <w:sz w:val="28"/>
                <w:szCs w:val="28"/>
              </w:rPr>
              <w:t>chiediamo l’iscrizione</w:t>
            </w: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 xml:space="preserve"> all'evento utilizzando il </w:t>
            </w:r>
            <w:proofErr w:type="spellStart"/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form</w:t>
            </w:r>
            <w:proofErr w:type="spellEnd"/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 xml:space="preserve"> disponibile alla stessa pagina del nostro sito.</w:t>
            </w:r>
          </w:p>
          <w:p w14:paraId="0B950DEB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 xml:space="preserve">Il 23 marzo a </w:t>
            </w:r>
            <w:r>
              <w:rPr>
                <w:rFonts w:ascii="Trebuchet MS" w:hAnsi="Trebuchet MS" w:cs="Trebuchet MS"/>
                <w:b/>
                <w:bCs/>
                <w:color w:val="5D5D5D"/>
                <w:sz w:val="28"/>
                <w:szCs w:val="28"/>
              </w:rPr>
              <w:t>Como</w:t>
            </w: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 xml:space="preserve"> le attività sono organizzate su due sedi:</w:t>
            </w:r>
          </w:p>
          <w:p w14:paraId="704396BB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- Chiostro di Sant’Abbondio (via Sant’Abbondio 12) per le aree giuridico-economica e delle scienze umane e sociali;</w:t>
            </w:r>
          </w:p>
          <w:p w14:paraId="6BFA8422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 xml:space="preserve">- Via </w:t>
            </w:r>
            <w:proofErr w:type="spellStart"/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Valleggio</w:t>
            </w:r>
            <w:proofErr w:type="spellEnd"/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 xml:space="preserve"> 11 per le aree scientifico-tecnologica, sanitaria e sportiva.</w:t>
            </w:r>
          </w:p>
          <w:p w14:paraId="04AC0477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b/>
                <w:bCs/>
                <w:color w:val="5D5D5D"/>
                <w:sz w:val="28"/>
                <w:szCs w:val="28"/>
              </w:rPr>
              <w:t>Chiediamo di segnalare al momento dell’iscrizione in quale delle due sedi sarà effettuata la registrazione e il ritiro dei kit</w:t>
            </w: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5D5D5D"/>
                <w:sz w:val="28"/>
                <w:szCs w:val="28"/>
              </w:rPr>
              <w:t xml:space="preserve">di benvenuto. </w:t>
            </w: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Nel corso della mattinata sarà attivo un servizio di bus navetta gratuito per consentire ai partecipanti di spostarsi da una sede all’altra per seguire tutte le attività di interesse.</w:t>
            </w:r>
          </w:p>
          <w:p w14:paraId="5634034D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 </w:t>
            </w:r>
          </w:p>
          <w:p w14:paraId="246F720C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Vi chiediamo gentilmente di trasmettere l'informazione ai Vostri studenti!</w:t>
            </w:r>
          </w:p>
          <w:p w14:paraId="6276FE5D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 </w:t>
            </w:r>
          </w:p>
          <w:p w14:paraId="0A0924FB" w14:textId="77777777" w:rsidR="00776B95" w:rsidRDefault="00776B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b/>
                <w:bCs/>
                <w:i/>
                <w:iCs/>
                <w:sz w:val="26"/>
                <w:szCs w:val="26"/>
              </w:rPr>
            </w:pPr>
          </w:p>
          <w:p w14:paraId="1BDC79F1" w14:textId="77777777" w:rsidR="00776B95" w:rsidRDefault="00776B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Grazie per la collaborazione!</w:t>
            </w:r>
          </w:p>
          <w:p w14:paraId="743ED456" w14:textId="77777777" w:rsidR="00776B95" w:rsidRDefault="00776B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 xml:space="preserve">L'Ufficio Orientamento e </w:t>
            </w:r>
            <w:proofErr w:type="spellStart"/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placement</w:t>
            </w:r>
            <w:proofErr w:type="spellEnd"/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 xml:space="preserve"> </w:t>
            </w:r>
          </w:p>
          <w:p w14:paraId="2964D384" w14:textId="77777777" w:rsidR="00776B95" w:rsidRDefault="00776B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dell'Università degli Studi dell'</w:t>
            </w:r>
            <w:proofErr w:type="spellStart"/>
            <w:r>
              <w:rPr>
                <w:rFonts w:ascii="Trebuchet MS" w:hAnsi="Trebuchet MS" w:cs="Trebuchet MS"/>
                <w:color w:val="5D5D5D"/>
                <w:sz w:val="28"/>
                <w:szCs w:val="28"/>
              </w:rPr>
              <w:t>Insubria</w:t>
            </w:r>
            <w:proofErr w:type="spellEnd"/>
          </w:p>
          <w:p w14:paraId="1C133490" w14:textId="77777777" w:rsidR="00776B95" w:rsidRDefault="00776B9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</w:p>
          <w:p w14:paraId="27D44856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</w:p>
          <w:p w14:paraId="15E7E4C9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</w:p>
          <w:p w14:paraId="7C40A8D1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</w:p>
          <w:p w14:paraId="579943CC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5D5D5D"/>
                <w:sz w:val="28"/>
                <w:szCs w:val="28"/>
              </w:rPr>
            </w:pPr>
          </w:p>
        </w:tc>
      </w:tr>
      <w:tr w:rsidR="00776B95" w14:paraId="2CED786D" w14:textId="77777777">
        <w:tc>
          <w:tcPr>
            <w:tcW w:w="6240" w:type="dxa"/>
            <w:shd w:val="clear" w:color="auto" w:fill="F2F2F2"/>
            <w:tcMar>
              <w:top w:w="1000" w:type="nil"/>
              <w:left w:w="600" w:type="nil"/>
              <w:bottom w:w="600" w:type="nil"/>
              <w:right w:w="400" w:type="nil"/>
            </w:tcMar>
          </w:tcPr>
          <w:p w14:paraId="4739D3B6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2"/>
                <w:szCs w:val="22"/>
              </w:rPr>
            </w:pPr>
            <w:r>
              <w:rPr>
                <w:rFonts w:ascii="Trebuchet MS" w:hAnsi="Trebuchet MS" w:cs="Trebuchet MS"/>
                <w:color w:val="262626"/>
                <w:sz w:val="22"/>
                <w:szCs w:val="22"/>
              </w:rPr>
              <w:t>UNIVERSITÀ DEGLI STUDI DELL'INSUBRIA</w:t>
            </w:r>
          </w:p>
          <w:p w14:paraId="107BC6E2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2"/>
                <w:szCs w:val="22"/>
              </w:rPr>
            </w:pPr>
            <w:r>
              <w:rPr>
                <w:rFonts w:ascii="Trebuchet MS" w:hAnsi="Trebuchet MS" w:cs="Trebuchet MS"/>
                <w:color w:val="262626"/>
                <w:sz w:val="22"/>
                <w:szCs w:val="22"/>
              </w:rPr>
              <w:t xml:space="preserve">Via Ravasi, 2 – 21100 Varese (VA) – Italia </w:t>
            </w:r>
          </w:p>
          <w:p w14:paraId="778996CD" w14:textId="77777777" w:rsidR="00776B95" w:rsidRDefault="0077079D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2"/>
                <w:szCs w:val="22"/>
              </w:rPr>
            </w:pPr>
            <w:hyperlink r:id="rId9" w:history="1">
              <w:r w:rsidR="00776B95">
                <w:rPr>
                  <w:rFonts w:ascii="Trebuchet MS" w:hAnsi="Trebuchet MS" w:cs="Trebuchet MS"/>
                  <w:color w:val="0C5E22"/>
                  <w:sz w:val="22"/>
                  <w:szCs w:val="22"/>
                </w:rPr>
                <w:t xml:space="preserve">ateneo@pec.uninsubria.it </w:t>
              </w:r>
            </w:hyperlink>
            <w:r w:rsidR="00776B95">
              <w:rPr>
                <w:rFonts w:ascii="Trebuchet MS" w:hAnsi="Trebuchet MS" w:cs="Trebuchet MS"/>
                <w:color w:val="262626"/>
                <w:sz w:val="22"/>
                <w:szCs w:val="22"/>
              </w:rPr>
              <w:t xml:space="preserve">  </w:t>
            </w:r>
            <w:hyperlink r:id="rId10" w:history="1">
              <w:r w:rsidR="00776B95">
                <w:rPr>
                  <w:rFonts w:ascii="Trebuchet MS" w:hAnsi="Trebuchet MS" w:cs="Trebuchet MS"/>
                  <w:color w:val="0C5E22"/>
                  <w:sz w:val="22"/>
                  <w:szCs w:val="22"/>
                </w:rPr>
                <w:t>www.uninsubria.it</w:t>
              </w:r>
            </w:hyperlink>
          </w:p>
          <w:p w14:paraId="746B3A58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2"/>
                <w:szCs w:val="22"/>
              </w:rPr>
            </w:pPr>
            <w:r>
              <w:rPr>
                <w:rFonts w:ascii="Trebuchet MS" w:hAnsi="Trebuchet MS" w:cs="Trebuchet MS"/>
                <w:color w:val="262626"/>
                <w:sz w:val="22"/>
                <w:szCs w:val="22"/>
              </w:rPr>
              <w:t>P.I. 02481820120 - C.F. 95039180120</w:t>
            </w:r>
          </w:p>
        </w:tc>
        <w:tc>
          <w:tcPr>
            <w:tcW w:w="3960" w:type="dxa"/>
            <w:shd w:val="clear" w:color="auto" w:fill="F2F2F2"/>
            <w:tcMar>
              <w:top w:w="1000" w:type="nil"/>
              <w:left w:w="600" w:type="nil"/>
              <w:bottom w:w="600" w:type="nil"/>
              <w:right w:w="400" w:type="nil"/>
            </w:tcMar>
            <w:vAlign w:val="center"/>
          </w:tcPr>
          <w:p w14:paraId="50AA362F" w14:textId="77777777" w:rsidR="00776B95" w:rsidRDefault="00776B95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62626"/>
                <w:sz w:val="22"/>
                <w:szCs w:val="22"/>
              </w:rPr>
            </w:pPr>
            <w:r>
              <w:rPr>
                <w:rFonts w:ascii="Trebuchet MS" w:hAnsi="Trebuchet MS" w:cs="Trebuchet MS"/>
                <w:noProof/>
                <w:color w:val="262626"/>
                <w:sz w:val="22"/>
                <w:szCs w:val="22"/>
                <w:lang w:eastAsia="it-IT"/>
              </w:rPr>
              <w:drawing>
                <wp:inline distT="0" distB="0" distL="0" distR="0" wp14:anchorId="00328E15" wp14:editId="2E8168BD">
                  <wp:extent cx="1747520" cy="6483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520" cy="648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31AEC9" w14:textId="77777777" w:rsidR="0078149D" w:rsidRDefault="0078149D"/>
    <w:sectPr w:rsidR="0078149D" w:rsidSect="00A440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95"/>
    <w:rsid w:val="0077079D"/>
    <w:rsid w:val="00776B95"/>
    <w:rsid w:val="0078149D"/>
    <w:rsid w:val="00A4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A36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7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79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nsubria.it/openday?utm_campaign=Open+Day+&amp;utm_medium=E-MAIL&amp;utm_source=Prima+mail+a+studenti&amp;utm_content=&amp;utm_campaign=Open+Day+&amp;utm_medium=E-MAIL&amp;utm_source=Prima+mail+scuole&amp;utm_content=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ninsubria.it/openday?utm_campaign=Open+Day+&amp;utm_medium=E-MAIL&amp;utm_source=Prima+mail+scuole&amp;utm_content=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4.uninsubria.it/on-line/home.html?utm_campaign=Open+Day+&amp;utm_medium=E-MAIL&amp;utm_source=Prima+mail+scuole&amp;utm_content=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teneo@pec.uninsu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Didattica1</cp:lastModifiedBy>
  <cp:revision>2</cp:revision>
  <dcterms:created xsi:type="dcterms:W3CDTF">2019-02-26T11:00:00Z</dcterms:created>
  <dcterms:modified xsi:type="dcterms:W3CDTF">2019-02-26T11:00:00Z</dcterms:modified>
</cp:coreProperties>
</file>